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295C" w14:textId="6DA3B140" w:rsidR="00664065" w:rsidRDefault="00946134">
      <w:pPr>
        <w:rPr>
          <w:rFonts w:ascii="標楷體" w:eastAsia="標楷體" w:hAnsi="標楷體"/>
          <w:b/>
          <w:bCs/>
          <w:sz w:val="36"/>
          <w:szCs w:val="36"/>
          <w:lang w:eastAsia="zh-CN"/>
        </w:rPr>
      </w:pPr>
      <w:r w:rsidRPr="00946134">
        <w:rPr>
          <w:rFonts w:ascii="標楷體" w:eastAsia="DengXian" w:hAnsi="標楷體" w:hint="eastAsia"/>
          <w:b/>
          <w:bCs/>
          <w:sz w:val="36"/>
          <w:szCs w:val="36"/>
          <w:lang w:eastAsia="zh-CN"/>
        </w:rPr>
        <w:t>附件︰「国家安全</w:t>
      </w:r>
      <w:r w:rsidRPr="00946134">
        <w:rPr>
          <w:rFonts w:ascii="標楷體" w:eastAsia="DengXian" w:hAnsi="標楷體"/>
          <w:b/>
          <w:bCs/>
          <w:sz w:val="36"/>
          <w:szCs w:val="36"/>
          <w:lang w:eastAsia="zh-CN"/>
        </w:rPr>
        <w:t xml:space="preserve"> </w:t>
      </w:r>
      <w:r w:rsidRPr="00946134">
        <w:rPr>
          <w:rFonts w:ascii="標楷體" w:eastAsia="DengXian" w:hAnsi="標楷體" w:hint="eastAsia"/>
          <w:b/>
          <w:bCs/>
          <w:sz w:val="36"/>
          <w:szCs w:val="36"/>
          <w:lang w:eastAsia="zh-CN"/>
        </w:rPr>
        <w:t>你我要知」教案</w:t>
      </w:r>
      <w:r w:rsidRPr="00946134">
        <w:rPr>
          <w:rFonts w:ascii="標楷體" w:eastAsia="DengXian" w:hAnsi="標楷體"/>
          <w:b/>
          <w:bCs/>
          <w:sz w:val="36"/>
          <w:szCs w:val="36"/>
          <w:lang w:eastAsia="zh-CN"/>
        </w:rPr>
        <w:t>[</w:t>
      </w:r>
      <w:r w:rsidRPr="00946134">
        <w:rPr>
          <w:rFonts w:ascii="標楷體" w:eastAsia="DengXian" w:hAnsi="標楷體" w:hint="eastAsia"/>
          <w:b/>
          <w:bCs/>
          <w:sz w:val="36"/>
          <w:szCs w:val="36"/>
          <w:lang w:eastAsia="zh-CN"/>
        </w:rPr>
        <w:t>举隅</w:t>
      </w:r>
      <w:r w:rsidRPr="00946134">
        <w:rPr>
          <w:rFonts w:ascii="標楷體" w:eastAsia="DengXian" w:hAnsi="標楷體"/>
          <w:b/>
          <w:bCs/>
          <w:sz w:val="36"/>
          <w:szCs w:val="36"/>
          <w:lang w:eastAsia="zh-CN"/>
        </w:rPr>
        <w:t>]</w:t>
      </w:r>
    </w:p>
    <w:p w14:paraId="79CC911E" w14:textId="77777777" w:rsidR="0025603D" w:rsidRPr="002F6397" w:rsidRDefault="0025603D">
      <w:pPr>
        <w:rPr>
          <w:rFonts w:ascii="標楷體" w:eastAsia="標楷體" w:hAnsi="標楷體"/>
          <w:b/>
          <w:bCs/>
          <w:sz w:val="36"/>
          <w:szCs w:val="36"/>
          <w:lang w:eastAsia="zh-CN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17"/>
        <w:gridCol w:w="7150"/>
      </w:tblGrid>
      <w:tr w:rsidR="007C6D6F" w:rsidRPr="00FC046E" w14:paraId="4218F295" w14:textId="77777777" w:rsidTr="00A402A3">
        <w:tc>
          <w:tcPr>
            <w:tcW w:w="1917" w:type="dxa"/>
          </w:tcPr>
          <w:p w14:paraId="6D87E2B1" w14:textId="472193A7" w:rsidR="007C6D6F" w:rsidRPr="00FC046E" w:rsidRDefault="0094613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6134">
              <w:rPr>
                <w:rFonts w:ascii="標楷體" w:eastAsia="DengXian" w:hAnsi="標楷體" w:hint="eastAsia"/>
                <w:b/>
                <w:bCs/>
                <w:sz w:val="28"/>
                <w:szCs w:val="28"/>
                <w:lang w:eastAsia="zh-CN"/>
              </w:rPr>
              <w:t>科目</w:t>
            </w:r>
          </w:p>
        </w:tc>
        <w:tc>
          <w:tcPr>
            <w:tcW w:w="7150" w:type="dxa"/>
          </w:tcPr>
          <w:p w14:paraId="644BDA4B" w14:textId="6AEA72A6" w:rsidR="00575ED5" w:rsidRPr="002F6751" w:rsidRDefault="00946134">
            <w:pPr>
              <w:rPr>
                <w:rFonts w:ascii="標楷體" w:eastAsia="DengXian" w:hAnsi="標楷體"/>
                <w:sz w:val="28"/>
                <w:szCs w:val="28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小学常识科</w:t>
            </w:r>
            <w:r w:rsidRPr="00946134">
              <w:rPr>
                <w:rFonts w:ascii="標楷體" w:eastAsia="DengXian" w:hAnsi="標楷體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標楷體" w:eastAsia="DengXian" w:hAnsi="標楷體"/>
                <w:sz w:val="28"/>
                <w:szCs w:val="28"/>
                <w:lang w:eastAsia="zh-CN"/>
              </w:rPr>
              <w:t>/</w:t>
            </w: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小学人文科</w:t>
            </w:r>
            <w:r w:rsidRPr="00946134">
              <w:rPr>
                <w:rFonts w:ascii="標楷體" w:eastAsia="DengXian" w:hAnsi="標楷體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標楷體" w:eastAsia="DengXian" w:hAnsi="標楷體"/>
                <w:sz w:val="28"/>
                <w:szCs w:val="28"/>
                <w:lang w:eastAsia="zh-CN"/>
              </w:rPr>
              <w:t>/</w:t>
            </w:r>
          </w:p>
          <w:p w14:paraId="11108708" w14:textId="05CE1129" w:rsidR="007C6D6F" w:rsidRPr="00FC046E" w:rsidRDefault="00946134">
            <w:pPr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德育、公民及国民教育课</w:t>
            </w:r>
          </w:p>
        </w:tc>
      </w:tr>
      <w:tr w:rsidR="007C6D6F" w:rsidRPr="00FC046E" w14:paraId="5DC985C2" w14:textId="77777777" w:rsidTr="00A402A3">
        <w:tc>
          <w:tcPr>
            <w:tcW w:w="1917" w:type="dxa"/>
          </w:tcPr>
          <w:p w14:paraId="521F0C34" w14:textId="1B819486" w:rsidR="007C6D6F" w:rsidRPr="00FC046E" w:rsidRDefault="00946134" w:rsidP="007C6D6F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6134">
              <w:rPr>
                <w:rFonts w:ascii="標楷體" w:eastAsia="DengXian" w:hAnsi="標楷體" w:hint="eastAsia"/>
                <w:b/>
                <w:bCs/>
                <w:sz w:val="28"/>
                <w:szCs w:val="28"/>
                <w:lang w:eastAsia="zh-CN"/>
              </w:rPr>
              <w:t>适用的年级</w:t>
            </w:r>
          </w:p>
        </w:tc>
        <w:tc>
          <w:tcPr>
            <w:tcW w:w="7150" w:type="dxa"/>
          </w:tcPr>
          <w:p w14:paraId="0C240B13" w14:textId="569A5AC2" w:rsidR="007C6D6F" w:rsidRPr="00FC046E" w:rsidRDefault="00946134" w:rsidP="007C6D6F">
            <w:pPr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第二学习阶段﹙小四至小六﹚</w:t>
            </w:r>
          </w:p>
        </w:tc>
      </w:tr>
      <w:tr w:rsidR="007C6D6F" w:rsidRPr="00FC046E" w14:paraId="15983D4A" w14:textId="77777777" w:rsidTr="00A402A3">
        <w:trPr>
          <w:trHeight w:val="768"/>
        </w:trPr>
        <w:tc>
          <w:tcPr>
            <w:tcW w:w="1917" w:type="dxa"/>
          </w:tcPr>
          <w:p w14:paraId="171D439D" w14:textId="4B68E1D2" w:rsidR="007C6D6F" w:rsidRPr="00FC046E" w:rsidRDefault="00946134" w:rsidP="007C6D6F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6134">
              <w:rPr>
                <w:rFonts w:ascii="標楷體" w:eastAsia="DengXian" w:hAnsi="標楷體" w:hint="eastAsia"/>
                <w:b/>
                <w:bCs/>
                <w:sz w:val="28"/>
                <w:szCs w:val="28"/>
                <w:lang w:eastAsia="zh-CN"/>
              </w:rPr>
              <w:t>相关主题</w:t>
            </w:r>
          </w:p>
        </w:tc>
        <w:tc>
          <w:tcPr>
            <w:tcW w:w="7150" w:type="dxa"/>
          </w:tcPr>
          <w:p w14:paraId="58B7933C" w14:textId="3EA04E20" w:rsidR="007C6D6F" w:rsidRPr="00FC046E" w:rsidRDefault="00946134" w:rsidP="007C6D6F">
            <w:pPr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认识国土﹙小四﹚、百年蜕变</w:t>
            </w:r>
            <w:r w:rsidRPr="00946134">
              <w:rPr>
                <w:rFonts w:ascii="標楷體" w:eastAsia="DengXian" w:hAnsi="標楷體"/>
                <w:sz w:val="28"/>
                <w:szCs w:val="28"/>
                <w:lang w:eastAsia="zh-CN"/>
              </w:rPr>
              <w:t>(</w:t>
            </w: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小六</w:t>
            </w:r>
            <w:r w:rsidRPr="00946134">
              <w:rPr>
                <w:rFonts w:ascii="標楷體" w:eastAsia="DengXian" w:hAnsi="標楷體"/>
                <w:sz w:val="28"/>
                <w:szCs w:val="28"/>
                <w:lang w:eastAsia="zh-CN"/>
              </w:rPr>
              <w:t>)</w:t>
            </w:r>
          </w:p>
        </w:tc>
      </w:tr>
      <w:tr w:rsidR="007C6D6F" w:rsidRPr="00FC046E" w14:paraId="3C112922" w14:textId="77777777" w:rsidTr="00A402A3">
        <w:tc>
          <w:tcPr>
            <w:tcW w:w="1917" w:type="dxa"/>
          </w:tcPr>
          <w:p w14:paraId="0C740738" w14:textId="43511A3E" w:rsidR="007C6D6F" w:rsidRPr="00FC046E" w:rsidRDefault="00946134" w:rsidP="007C6D6F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6134">
              <w:rPr>
                <w:rFonts w:ascii="標楷體" w:eastAsia="DengXian" w:hAnsi="標楷體" w:hint="eastAsia"/>
                <w:b/>
                <w:bCs/>
                <w:sz w:val="28"/>
                <w:szCs w:val="28"/>
                <w:lang w:eastAsia="zh-CN"/>
              </w:rPr>
              <w:t>相关单元</w:t>
            </w:r>
          </w:p>
        </w:tc>
        <w:tc>
          <w:tcPr>
            <w:tcW w:w="7150" w:type="dxa"/>
          </w:tcPr>
          <w:p w14:paraId="5A459FD2" w14:textId="5D5D13F2" w:rsidR="007C6D6F" w:rsidRPr="00FC046E" w:rsidRDefault="00946134" w:rsidP="007C6D6F">
            <w:pPr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香港的回归﹙小四﹚、家在香港﹙小六﹚</w:t>
            </w:r>
          </w:p>
        </w:tc>
      </w:tr>
      <w:tr w:rsidR="00C056BB" w:rsidRPr="00FC046E" w14:paraId="243FB527" w14:textId="77777777" w:rsidTr="00A402A3">
        <w:tc>
          <w:tcPr>
            <w:tcW w:w="1917" w:type="dxa"/>
          </w:tcPr>
          <w:p w14:paraId="53446894" w14:textId="7ADFB576" w:rsidR="00C056BB" w:rsidRPr="00FC046E" w:rsidRDefault="00946134" w:rsidP="007C6D6F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6134">
              <w:rPr>
                <w:rFonts w:ascii="標楷體" w:eastAsia="DengXian" w:hAnsi="標楷體" w:hint="eastAsia"/>
                <w:b/>
                <w:bCs/>
                <w:sz w:val="28"/>
                <w:szCs w:val="28"/>
                <w:lang w:eastAsia="zh-CN"/>
              </w:rPr>
              <w:t>学习目标</w:t>
            </w:r>
          </w:p>
        </w:tc>
        <w:tc>
          <w:tcPr>
            <w:tcW w:w="7150" w:type="dxa"/>
          </w:tcPr>
          <w:p w14:paraId="684431C4" w14:textId="2D5EB7C7" w:rsidR="00C056BB" w:rsidRPr="00223027" w:rsidRDefault="00946134" w:rsidP="00223027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初步认识国家安全涵盖不同的领域；</w:t>
            </w:r>
          </w:p>
          <w:p w14:paraId="1B362A63" w14:textId="1AEC5E9A" w:rsidR="00C056BB" w:rsidRPr="00223027" w:rsidRDefault="00946134" w:rsidP="00223027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初步认识</w:t>
            </w:r>
            <w:proofErr w:type="gramStart"/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甚么是</w:t>
            </w:r>
            <w:proofErr w:type="gramEnd"/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《香港国安法》，以及其订立的目的；以及</w:t>
            </w:r>
          </w:p>
          <w:p w14:paraId="026CD54E" w14:textId="6D358EA8" w:rsidR="00C056BB" w:rsidRPr="00223027" w:rsidRDefault="00946134" w:rsidP="000F769D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懂得遵守法规，尊重他人的意见和感受。</w:t>
            </w:r>
          </w:p>
        </w:tc>
      </w:tr>
      <w:tr w:rsidR="002F6397" w:rsidRPr="00FC046E" w14:paraId="195EDFC9" w14:textId="77777777" w:rsidTr="00A402A3">
        <w:tc>
          <w:tcPr>
            <w:tcW w:w="1917" w:type="dxa"/>
          </w:tcPr>
          <w:p w14:paraId="176CB5CC" w14:textId="5C45A05D" w:rsidR="002F6397" w:rsidRPr="00FC046E" w:rsidRDefault="00946134" w:rsidP="007C6D6F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6134">
              <w:rPr>
                <w:rFonts w:ascii="標楷體" w:eastAsia="DengXian" w:hAnsi="標楷體" w:hint="eastAsia"/>
                <w:b/>
                <w:bCs/>
                <w:sz w:val="28"/>
                <w:szCs w:val="28"/>
                <w:lang w:eastAsia="zh-CN"/>
              </w:rPr>
              <w:t>课时</w:t>
            </w:r>
          </w:p>
        </w:tc>
        <w:tc>
          <w:tcPr>
            <w:tcW w:w="7150" w:type="dxa"/>
          </w:tcPr>
          <w:p w14:paraId="408715DF" w14:textId="2DCFA661" w:rsidR="002F6397" w:rsidRPr="00FC046E" w:rsidRDefault="00946134" w:rsidP="00F43F3A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946134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两个至三个课节</w:t>
            </w: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﹙</w:t>
            </w:r>
            <w:r w:rsidRPr="00946134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约</w:t>
            </w:r>
            <w:r w:rsidRPr="00946134"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70-90</w:t>
            </w:r>
            <w:r w:rsidRPr="00946134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分钟</w:t>
            </w:r>
            <w:r w:rsidRPr="0094613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﹚</w:t>
            </w:r>
          </w:p>
        </w:tc>
      </w:tr>
    </w:tbl>
    <w:p w14:paraId="5B00DF09" w14:textId="556D88D3" w:rsidR="009120AC" w:rsidRDefault="009120AC">
      <w:pPr>
        <w:rPr>
          <w:lang w:eastAsia="zh-CN"/>
        </w:rPr>
      </w:pPr>
    </w:p>
    <w:p w14:paraId="6626F6BE" w14:textId="7CA620E8" w:rsidR="00FC046E" w:rsidRPr="00864444" w:rsidRDefault="00FC046E">
      <w:pPr>
        <w:rPr>
          <w:lang w:eastAsia="zh-CN"/>
        </w:rPr>
      </w:pPr>
    </w:p>
    <w:p w14:paraId="0C496F5A" w14:textId="15847743" w:rsidR="00FC046E" w:rsidRDefault="00FC046E">
      <w:pPr>
        <w:rPr>
          <w:lang w:eastAsia="zh-CN"/>
        </w:rPr>
      </w:pPr>
    </w:p>
    <w:p w14:paraId="15E002DC" w14:textId="397634DA" w:rsidR="00FC046E" w:rsidRDefault="00FC046E">
      <w:pPr>
        <w:rPr>
          <w:lang w:eastAsia="zh-CN"/>
        </w:rPr>
      </w:pPr>
    </w:p>
    <w:p w14:paraId="06D6648B" w14:textId="452F899E" w:rsidR="00FC046E" w:rsidRDefault="00FC046E">
      <w:pPr>
        <w:rPr>
          <w:lang w:eastAsia="zh-CN"/>
        </w:rPr>
      </w:pPr>
    </w:p>
    <w:p w14:paraId="4BBF4378" w14:textId="36F173C6" w:rsidR="00FC046E" w:rsidRDefault="00FC046E">
      <w:pPr>
        <w:rPr>
          <w:lang w:eastAsia="zh-CN"/>
        </w:rPr>
      </w:pPr>
    </w:p>
    <w:p w14:paraId="67F34CEB" w14:textId="6BA7AEA9" w:rsidR="00FC046E" w:rsidRDefault="00FC046E">
      <w:pPr>
        <w:rPr>
          <w:lang w:eastAsia="zh-CN"/>
        </w:rPr>
      </w:pPr>
    </w:p>
    <w:p w14:paraId="1AE4687B" w14:textId="454BFF49" w:rsidR="002F6751" w:rsidRDefault="002F6751">
      <w:pPr>
        <w:rPr>
          <w:lang w:eastAsia="zh-CN"/>
        </w:rPr>
      </w:pPr>
    </w:p>
    <w:p w14:paraId="0F8D772D" w14:textId="02A85B4A" w:rsidR="00575ED5" w:rsidRDefault="00575ED5">
      <w:pPr>
        <w:widowControl/>
        <w:rPr>
          <w:lang w:eastAsia="zh-CN"/>
        </w:rPr>
      </w:pPr>
      <w:r>
        <w:rPr>
          <w:lang w:eastAsia="zh-CN"/>
        </w:rPr>
        <w:br w:type="page"/>
      </w:r>
    </w:p>
    <w:p w14:paraId="0FC2CDF9" w14:textId="77777777" w:rsidR="002F6751" w:rsidRDefault="002F6751">
      <w:pPr>
        <w:rPr>
          <w:lang w:eastAsia="zh-CN"/>
        </w:rPr>
      </w:pPr>
    </w:p>
    <w:tbl>
      <w:tblPr>
        <w:tblStyle w:val="a3"/>
        <w:tblW w:w="100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6095"/>
        <w:gridCol w:w="2772"/>
      </w:tblGrid>
      <w:tr w:rsidR="00F632B2" w:rsidRPr="00FC046E" w14:paraId="295894C7" w14:textId="77777777" w:rsidTr="00DE1856">
        <w:trPr>
          <w:tblHeader/>
        </w:trPr>
        <w:tc>
          <w:tcPr>
            <w:tcW w:w="1135" w:type="dxa"/>
            <w:shd w:val="clear" w:color="auto" w:fill="BFBFBF" w:themeFill="background1" w:themeFillShade="BF"/>
          </w:tcPr>
          <w:p w14:paraId="5C02E50D" w14:textId="200AAEF4" w:rsidR="002F6397" w:rsidRPr="00FC046E" w:rsidRDefault="00946134" w:rsidP="00F632B2">
            <w:pPr>
              <w:spacing w:line="36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6134">
              <w:rPr>
                <w:rFonts w:ascii="標楷體" w:eastAsia="DengXian" w:hAnsi="標楷體" w:hint="eastAsia"/>
                <w:b/>
                <w:bCs/>
                <w:szCs w:val="24"/>
                <w:lang w:eastAsia="zh-CN"/>
              </w:rPr>
              <w:t>时间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7619F83D" w14:textId="2CEF9425" w:rsidR="002F6397" w:rsidRPr="00FC046E" w:rsidRDefault="00946134" w:rsidP="00F632B2">
            <w:pPr>
              <w:spacing w:line="36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6134">
              <w:rPr>
                <w:rFonts w:ascii="標楷體" w:eastAsia="DengXian" w:hAnsi="標楷體" w:hint="eastAsia"/>
                <w:b/>
                <w:bCs/>
                <w:szCs w:val="24"/>
                <w:lang w:eastAsia="zh-CN"/>
              </w:rPr>
              <w:t>教学流程</w:t>
            </w:r>
          </w:p>
        </w:tc>
        <w:tc>
          <w:tcPr>
            <w:tcW w:w="2772" w:type="dxa"/>
            <w:shd w:val="clear" w:color="auto" w:fill="BFBFBF" w:themeFill="background1" w:themeFillShade="BF"/>
          </w:tcPr>
          <w:p w14:paraId="5D55382A" w14:textId="3CD386FB" w:rsidR="002F6397" w:rsidRPr="00FC046E" w:rsidRDefault="00946134" w:rsidP="00F632B2">
            <w:pPr>
              <w:spacing w:line="36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6134">
              <w:rPr>
                <w:rFonts w:ascii="標楷體" w:eastAsia="DengXian" w:hAnsi="標楷體" w:hint="eastAsia"/>
                <w:b/>
                <w:bCs/>
                <w:szCs w:val="24"/>
                <w:lang w:eastAsia="zh-CN"/>
              </w:rPr>
              <w:t>相关资源</w:t>
            </w:r>
          </w:p>
        </w:tc>
      </w:tr>
      <w:tr w:rsidR="00F632B2" w:rsidRPr="00FC046E" w14:paraId="321157B6" w14:textId="77777777" w:rsidTr="00DE1856">
        <w:tc>
          <w:tcPr>
            <w:tcW w:w="1135" w:type="dxa"/>
          </w:tcPr>
          <w:p w14:paraId="465050E3" w14:textId="13CF4377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/>
                <w:szCs w:val="24"/>
                <w:lang w:eastAsia="zh-CN"/>
              </w:rPr>
              <w:t>5</w:t>
            </w: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分钟</w:t>
            </w:r>
          </w:p>
        </w:tc>
        <w:tc>
          <w:tcPr>
            <w:tcW w:w="6095" w:type="dxa"/>
          </w:tcPr>
          <w:p w14:paraId="5F2E210D" w14:textId="1095C6E8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引子</w:t>
            </w:r>
          </w:p>
          <w:p w14:paraId="123BEFF5" w14:textId="7683EE8E" w:rsidR="007A630D" w:rsidRPr="00FC046E" w:rsidRDefault="00946134">
            <w:pPr>
              <w:pStyle w:val="a4"/>
              <w:numPr>
                <w:ilvl w:val="0"/>
                <w:numId w:val="2"/>
              </w:numPr>
              <w:spacing w:line="360" w:lineRule="atLeast"/>
              <w:ind w:leftChars="0"/>
              <w:rPr>
                <w:rFonts w:ascii="標楷體" w:eastAsia="標楷體" w:hAnsi="標楷體"/>
                <w:szCs w:val="24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教师以提问引起学生的兴趣，鼓励学生说一下</w:t>
            </w:r>
            <w:proofErr w:type="gramStart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甚么是</w:t>
            </w:r>
            <w:proofErr w:type="gramEnd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国家安全，从而指出国家安全包括多个领域，与我们的生活息息相关。</w:t>
            </w:r>
          </w:p>
        </w:tc>
        <w:tc>
          <w:tcPr>
            <w:tcW w:w="2772" w:type="dxa"/>
          </w:tcPr>
          <w:p w14:paraId="2071352A" w14:textId="7478195F" w:rsidR="009120AC" w:rsidRPr="00FC046E" w:rsidRDefault="009120AC" w:rsidP="00F632B2">
            <w:pPr>
              <w:tabs>
                <w:tab w:val="left" w:pos="3848"/>
              </w:tabs>
              <w:snapToGrid w:val="0"/>
              <w:spacing w:line="360" w:lineRule="atLeast"/>
              <w:ind w:leftChars="-1" w:left="-2"/>
              <w:rPr>
                <w:rFonts w:ascii="標楷體" w:eastAsia="標楷體" w:hAnsi="標楷體"/>
                <w:szCs w:val="24"/>
                <w:lang w:eastAsia="zh-CN"/>
              </w:rPr>
            </w:pPr>
          </w:p>
        </w:tc>
      </w:tr>
      <w:tr w:rsidR="00F632B2" w:rsidRPr="00FC046E" w14:paraId="2F9B3143" w14:textId="77777777" w:rsidTr="00DE1856">
        <w:tc>
          <w:tcPr>
            <w:tcW w:w="1135" w:type="dxa"/>
          </w:tcPr>
          <w:p w14:paraId="5E5EB795" w14:textId="5F4388A3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/>
                <w:szCs w:val="24"/>
                <w:lang w:eastAsia="zh-CN"/>
              </w:rPr>
              <w:t>10</w:t>
            </w: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分钟</w:t>
            </w:r>
          </w:p>
        </w:tc>
        <w:tc>
          <w:tcPr>
            <w:tcW w:w="6095" w:type="dxa"/>
          </w:tcPr>
          <w:p w14:paraId="445CC032" w14:textId="20CACFAA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学习活动一</w:t>
            </w:r>
          </w:p>
          <w:p w14:paraId="61F798DD" w14:textId="6EBEE70C" w:rsidR="007A630D" w:rsidRPr="00FC046E" w:rsidRDefault="00946134" w:rsidP="00F632B2">
            <w:pPr>
              <w:pStyle w:val="a4"/>
              <w:numPr>
                <w:ilvl w:val="0"/>
                <w:numId w:val="2"/>
              </w:numPr>
              <w:spacing w:line="360" w:lineRule="atLeast"/>
              <w:ind w:leftChars="0"/>
              <w:rPr>
                <w:rFonts w:ascii="標楷體" w:eastAsia="標楷體" w:hAnsi="標楷體"/>
                <w:szCs w:val="24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教师指导学生进行分组讨论，并完成工作纸﹙</w:t>
            </w:r>
            <w:proofErr w:type="gramStart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一</w:t>
            </w:r>
            <w:proofErr w:type="gramEnd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﹚，认识不同国家安全领域的生活例子，然后与同学分享。</w:t>
            </w:r>
          </w:p>
          <w:p w14:paraId="72B5C07E" w14:textId="5C6A4164" w:rsidR="007A630D" w:rsidRPr="00FC046E" w:rsidRDefault="00946134" w:rsidP="00F632B2">
            <w:pPr>
              <w:pStyle w:val="a4"/>
              <w:numPr>
                <w:ilvl w:val="0"/>
                <w:numId w:val="2"/>
              </w:numPr>
              <w:spacing w:line="360" w:lineRule="atLeast"/>
              <w:ind w:leftChars="0"/>
              <w:rPr>
                <w:rFonts w:ascii="標楷體" w:eastAsia="標楷體" w:hAnsi="標楷體"/>
                <w:szCs w:val="24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教师作小总结，指出国家安全涵盖我们生活中的不同范畴，维护国家安全才能使市民在社会安居乐业。</w:t>
            </w:r>
          </w:p>
        </w:tc>
        <w:tc>
          <w:tcPr>
            <w:tcW w:w="2772" w:type="dxa"/>
          </w:tcPr>
          <w:p w14:paraId="5C7F7957" w14:textId="1683689D" w:rsidR="00F65B7B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附件︰</w:t>
            </w:r>
          </w:p>
          <w:p w14:paraId="41A69B28" w14:textId="3450DDCD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工作纸﹙</w:t>
            </w:r>
            <w:proofErr w:type="gramStart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一</w:t>
            </w:r>
            <w:proofErr w:type="gramEnd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﹚国家安全与日常生活</w:t>
            </w:r>
          </w:p>
        </w:tc>
      </w:tr>
      <w:tr w:rsidR="00F632B2" w:rsidRPr="00FC046E" w14:paraId="592898D5" w14:textId="77777777" w:rsidTr="00DE1856">
        <w:tc>
          <w:tcPr>
            <w:tcW w:w="1135" w:type="dxa"/>
          </w:tcPr>
          <w:p w14:paraId="6FBDA81C" w14:textId="517927C6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/>
                <w:szCs w:val="24"/>
                <w:lang w:eastAsia="zh-CN"/>
              </w:rPr>
              <w:t>15</w:t>
            </w: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分钟</w:t>
            </w:r>
          </w:p>
        </w:tc>
        <w:tc>
          <w:tcPr>
            <w:tcW w:w="6095" w:type="dxa"/>
          </w:tcPr>
          <w:p w14:paraId="6F69ED83" w14:textId="4F0E272A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学习活动二</w:t>
            </w:r>
          </w:p>
          <w:p w14:paraId="27BB8832" w14:textId="306B99B6" w:rsidR="007A630D" w:rsidRPr="00FC046E" w:rsidRDefault="00946134" w:rsidP="00F632B2">
            <w:pPr>
              <w:pStyle w:val="a4"/>
              <w:numPr>
                <w:ilvl w:val="0"/>
                <w:numId w:val="3"/>
              </w:numPr>
              <w:spacing w:line="360" w:lineRule="atLeast"/>
              <w:ind w:leftChars="0"/>
              <w:rPr>
                <w:rFonts w:ascii="標楷體" w:eastAsia="標楷體" w:hAnsi="標楷體"/>
                <w:szCs w:val="24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教师向学生说明《香港国安法》已经在香港特别行政区刊宪实施。</w:t>
            </w:r>
            <w:r w:rsidRPr="00946134">
              <w:rPr>
                <w:rFonts w:ascii="標楷體" w:eastAsia="DengXian" w:hAnsi="標楷體" w:cs="Times New Roman"/>
                <w:szCs w:val="24"/>
                <w:lang w:eastAsia="zh-CN"/>
              </w:rPr>
              <w:t>(</w:t>
            </w:r>
            <w:r w:rsidRPr="00946134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注：小学生不须知道刊宪的意思，只须知道《香港国安法》已经实施</w:t>
            </w:r>
            <w:r w:rsidRPr="00946134">
              <w:rPr>
                <w:rFonts w:ascii="標楷體" w:eastAsia="DengXian" w:hAnsi="標楷體" w:cs="Times New Roman"/>
                <w:szCs w:val="24"/>
                <w:lang w:eastAsia="zh-CN"/>
              </w:rPr>
              <w:t>)</w:t>
            </w:r>
          </w:p>
          <w:p w14:paraId="59E73308" w14:textId="0878B08F" w:rsidR="007A630D" w:rsidRPr="00FC046E" w:rsidRDefault="00946134" w:rsidP="00F632B2">
            <w:pPr>
              <w:pStyle w:val="a4"/>
              <w:numPr>
                <w:ilvl w:val="0"/>
                <w:numId w:val="3"/>
              </w:numPr>
              <w:spacing w:line="360" w:lineRule="atLeast"/>
              <w:ind w:leftChars="0"/>
              <w:rPr>
                <w:rFonts w:ascii="標楷體" w:eastAsia="標楷體" w:hAnsi="標楷體"/>
                <w:szCs w:val="24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教师指导学生参考影片内容，完成工作纸﹙二﹚，回答有关《香港国安法》的问题，并在文本框中圈出答案。</w:t>
            </w:r>
          </w:p>
        </w:tc>
        <w:tc>
          <w:tcPr>
            <w:tcW w:w="2772" w:type="dxa"/>
          </w:tcPr>
          <w:p w14:paraId="5F4C03C4" w14:textId="1951C64E" w:rsidR="00F65B7B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附件︰</w:t>
            </w:r>
          </w:p>
          <w:p w14:paraId="159D934C" w14:textId="4F845CCF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  <w:lang w:eastAsia="zh-CN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工作纸﹙二﹚《香港国安法》知多一点点</w:t>
            </w:r>
          </w:p>
        </w:tc>
      </w:tr>
      <w:tr w:rsidR="00F632B2" w:rsidRPr="00FC046E" w14:paraId="512A6F64" w14:textId="77777777" w:rsidTr="00DE1856">
        <w:tc>
          <w:tcPr>
            <w:tcW w:w="1135" w:type="dxa"/>
          </w:tcPr>
          <w:p w14:paraId="057C1580" w14:textId="215AD23F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/>
                <w:szCs w:val="24"/>
                <w:lang w:eastAsia="zh-CN"/>
              </w:rPr>
              <w:t>45</w:t>
            </w: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分钟</w:t>
            </w:r>
          </w:p>
        </w:tc>
        <w:tc>
          <w:tcPr>
            <w:tcW w:w="6095" w:type="dxa"/>
          </w:tcPr>
          <w:p w14:paraId="49668F9C" w14:textId="27B6ED5F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学习活动三</w:t>
            </w:r>
          </w:p>
          <w:p w14:paraId="233C70B4" w14:textId="77B7E8D0" w:rsidR="007A630D" w:rsidRPr="00FC046E" w:rsidRDefault="00946134" w:rsidP="00F632B2">
            <w:pPr>
              <w:pStyle w:val="a4"/>
              <w:numPr>
                <w:ilvl w:val="0"/>
                <w:numId w:val="4"/>
              </w:numPr>
              <w:spacing w:line="360" w:lineRule="atLeast"/>
              <w:ind w:leftChars="0"/>
              <w:rPr>
                <w:rFonts w:ascii="標楷體" w:eastAsia="標楷體" w:hAnsi="標楷體"/>
                <w:szCs w:val="24"/>
                <w:lang w:eastAsia="zh-CN"/>
              </w:rPr>
            </w:pPr>
            <w:bookmarkStart w:id="0" w:name="_Hlk71812373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教师安排学生进行「权利与义务」学习活动，透过不同处境的角色扮演，让学生了解权利与义务的关系，明白权利并非没有界限；</w:t>
            </w:r>
            <w:bookmarkEnd w:id="0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我们在享受权利时，也有遵守法律</w:t>
            </w:r>
            <w:r w:rsidRPr="00946134">
              <w:rPr>
                <w:rFonts w:ascii="標楷體" w:eastAsia="DengXian" w:hAnsi="標楷體"/>
                <w:szCs w:val="24"/>
                <w:lang w:eastAsia="zh-CN"/>
              </w:rPr>
              <w:t>(</w:t>
            </w: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守</w:t>
            </w:r>
            <w:proofErr w:type="gramStart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规</w:t>
            </w:r>
            <w:proofErr w:type="gramEnd"/>
            <w:r w:rsidRPr="00946134">
              <w:rPr>
                <w:rFonts w:ascii="標楷體" w:eastAsia="DengXian" w:hAnsi="標楷體"/>
                <w:szCs w:val="24"/>
                <w:lang w:eastAsia="zh-CN"/>
              </w:rPr>
              <w:t>)</w:t>
            </w: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的义务，并且须要顾及他人的感受。</w:t>
            </w:r>
          </w:p>
          <w:p w14:paraId="0451751E" w14:textId="3E3B6941" w:rsidR="007A630D" w:rsidRPr="00FC046E" w:rsidRDefault="00946134" w:rsidP="00F632B2">
            <w:pPr>
              <w:pStyle w:val="a4"/>
              <w:numPr>
                <w:ilvl w:val="0"/>
                <w:numId w:val="4"/>
              </w:numPr>
              <w:spacing w:line="36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完成活动后，教师安排学生完成工作纸﹙三﹚。</w:t>
            </w:r>
          </w:p>
        </w:tc>
        <w:tc>
          <w:tcPr>
            <w:tcW w:w="2772" w:type="dxa"/>
          </w:tcPr>
          <w:p w14:paraId="43BB37EE" w14:textId="5C800477" w:rsidR="00F65B7B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附件︰</w:t>
            </w:r>
          </w:p>
          <w:p w14:paraId="4406BA6B" w14:textId="251333C4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工作纸﹙三﹚权利与义务</w:t>
            </w:r>
          </w:p>
        </w:tc>
      </w:tr>
      <w:tr w:rsidR="00F632B2" w:rsidRPr="00FC046E" w14:paraId="24171629" w14:textId="77777777" w:rsidTr="00DE1856">
        <w:tc>
          <w:tcPr>
            <w:tcW w:w="1135" w:type="dxa"/>
          </w:tcPr>
          <w:p w14:paraId="640024F8" w14:textId="772F7833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/>
                <w:szCs w:val="24"/>
                <w:lang w:eastAsia="zh-CN"/>
              </w:rPr>
              <w:t>5</w:t>
            </w: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分钟</w:t>
            </w:r>
          </w:p>
        </w:tc>
        <w:tc>
          <w:tcPr>
            <w:tcW w:w="6095" w:type="dxa"/>
          </w:tcPr>
          <w:p w14:paraId="6D2DA7C1" w14:textId="27AFFCC5" w:rsidR="007A630D" w:rsidRPr="00FC046E" w:rsidRDefault="00946134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总结</w:t>
            </w:r>
          </w:p>
          <w:p w14:paraId="74972F88" w14:textId="54743E68" w:rsidR="007A630D" w:rsidRPr="00FC046E" w:rsidRDefault="00946134">
            <w:pPr>
              <w:pStyle w:val="a4"/>
              <w:numPr>
                <w:ilvl w:val="0"/>
                <w:numId w:val="5"/>
              </w:numPr>
              <w:spacing w:line="36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教师作总结，指出国家安全包括多个领域，与我们的生活息息相关，维护国家安全才能使市民在社会安居乐业，</w:t>
            </w:r>
            <w:proofErr w:type="gramStart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故每个</w:t>
            </w:r>
            <w:proofErr w:type="gramEnd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在港生活的人均有责任维护国家安全；指出《香港国安法》是重要的法律，并已经在香港特别行政区实施；说明权利与义务的关系，以及守法守</w:t>
            </w:r>
            <w:proofErr w:type="gramStart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规</w:t>
            </w:r>
            <w:proofErr w:type="gramEnd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和</w:t>
            </w:r>
            <w:proofErr w:type="gramStart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同理心</w:t>
            </w:r>
            <w:proofErr w:type="gramEnd"/>
            <w:r w:rsidRPr="00946134">
              <w:rPr>
                <w:rFonts w:ascii="標楷體" w:eastAsia="DengXian" w:hAnsi="標楷體" w:hint="eastAsia"/>
                <w:szCs w:val="24"/>
                <w:lang w:eastAsia="zh-CN"/>
              </w:rPr>
              <w:t>的重要。</w:t>
            </w:r>
          </w:p>
        </w:tc>
        <w:tc>
          <w:tcPr>
            <w:tcW w:w="2772" w:type="dxa"/>
          </w:tcPr>
          <w:p w14:paraId="670774C2" w14:textId="77777777" w:rsidR="007A630D" w:rsidRPr="00FC046E" w:rsidRDefault="007A630D" w:rsidP="00F632B2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7C7A6A0" w14:textId="0755A284" w:rsidR="00864444" w:rsidRDefault="00864444">
      <w:pPr>
        <w:rPr>
          <w:rFonts w:ascii="標楷體" w:eastAsia="標楷體" w:hAnsi="標楷體"/>
          <w:sz w:val="28"/>
          <w:szCs w:val="28"/>
        </w:rPr>
      </w:pPr>
    </w:p>
    <w:p w14:paraId="1385B16C" w14:textId="12C6865D" w:rsidR="00AF396F" w:rsidRPr="00F8308D" w:rsidRDefault="00946134" w:rsidP="00FB07DA">
      <w:pPr>
        <w:tabs>
          <w:tab w:val="left" w:pos="3848"/>
        </w:tabs>
        <w:snapToGrid w:val="0"/>
        <w:ind w:leftChars="-236" w:left="-126" w:right="-334" w:hangingChars="157" w:hanging="440"/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/>
          <w:sz w:val="28"/>
          <w:szCs w:val="28"/>
          <w:lang w:eastAsia="zh-CN"/>
        </w:rPr>
        <w:tab/>
      </w:r>
    </w:p>
    <w:sectPr w:rsidR="00AF396F" w:rsidRPr="00F8308D" w:rsidSect="009120AC">
      <w:footerReference w:type="default" r:id="rId8"/>
      <w:pgSz w:w="11906" w:h="16838"/>
      <w:pgMar w:top="1135" w:right="1800" w:bottom="1276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9BB9" w14:textId="77777777" w:rsidR="00AB16D7" w:rsidRDefault="00AB16D7" w:rsidP="008F1A71">
      <w:r>
        <w:separator/>
      </w:r>
    </w:p>
  </w:endnote>
  <w:endnote w:type="continuationSeparator" w:id="0">
    <w:p w14:paraId="0D0CD3EA" w14:textId="77777777" w:rsidR="00AB16D7" w:rsidRDefault="00AB16D7" w:rsidP="008F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409709"/>
      <w:docPartObj>
        <w:docPartGallery w:val="Page Numbers (Bottom of Page)"/>
        <w:docPartUnique/>
      </w:docPartObj>
    </w:sdtPr>
    <w:sdtEndPr/>
    <w:sdtContent>
      <w:p w14:paraId="2EE2201C" w14:textId="1E5718E5" w:rsidR="009120AC" w:rsidRDefault="009120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A77" w:rsidRPr="00534A77">
          <w:rPr>
            <w:noProof/>
            <w:lang w:val="zh-TW"/>
          </w:rPr>
          <w:t>1</w:t>
        </w:r>
        <w:r>
          <w:fldChar w:fldCharType="end"/>
        </w:r>
      </w:p>
    </w:sdtContent>
  </w:sdt>
  <w:p w14:paraId="33F6AB6A" w14:textId="77777777" w:rsidR="009120AC" w:rsidRDefault="009120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D710" w14:textId="77777777" w:rsidR="00AB16D7" w:rsidRDefault="00AB16D7" w:rsidP="008F1A71">
      <w:r>
        <w:separator/>
      </w:r>
    </w:p>
  </w:footnote>
  <w:footnote w:type="continuationSeparator" w:id="0">
    <w:p w14:paraId="1D2FDE51" w14:textId="77777777" w:rsidR="00AB16D7" w:rsidRDefault="00AB16D7" w:rsidP="008F1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443"/>
    <w:multiLevelType w:val="hybridMultilevel"/>
    <w:tmpl w:val="12D27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B16970"/>
    <w:multiLevelType w:val="hybridMultilevel"/>
    <w:tmpl w:val="691005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B243FA"/>
    <w:multiLevelType w:val="hybridMultilevel"/>
    <w:tmpl w:val="26CA93A8"/>
    <w:lvl w:ilvl="0" w:tplc="0409000D">
      <w:start w:val="1"/>
      <w:numFmt w:val="bullet"/>
      <w:lvlText w:val=""/>
      <w:lvlJc w:val="left"/>
      <w:pPr>
        <w:ind w:left="3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0" w:hanging="480"/>
      </w:pPr>
      <w:rPr>
        <w:rFonts w:ascii="Wingdings" w:hAnsi="Wingdings" w:hint="default"/>
      </w:rPr>
    </w:lvl>
  </w:abstractNum>
  <w:abstractNum w:abstractNumId="3" w15:restartNumberingAfterBreak="0">
    <w:nsid w:val="1F6C31CA"/>
    <w:multiLevelType w:val="hybridMultilevel"/>
    <w:tmpl w:val="B10832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7B6472"/>
    <w:multiLevelType w:val="hybridMultilevel"/>
    <w:tmpl w:val="8A16D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2F7185"/>
    <w:multiLevelType w:val="hybridMultilevel"/>
    <w:tmpl w:val="3E8CFA40"/>
    <w:lvl w:ilvl="0" w:tplc="7194C3C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23"/>
        <w:szCs w:val="23"/>
      </w:rPr>
    </w:lvl>
    <w:lvl w:ilvl="1" w:tplc="EA623426">
      <w:start w:val="5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0841434">
      <w:start w:val="1"/>
      <w:numFmt w:val="lowerRoman"/>
      <w:lvlText w:val="%4."/>
      <w:lvlJc w:val="left"/>
      <w:pPr>
        <w:ind w:left="2160" w:hanging="720"/>
      </w:pPr>
      <w:rPr>
        <w:rFonts w:ascii="Times New Roman" w:hAnsi="Times New Roman" w:hint="default"/>
      </w:rPr>
    </w:lvl>
    <w:lvl w:ilvl="4" w:tplc="FBFE04EA">
      <w:start w:val="2"/>
      <w:numFmt w:val="bullet"/>
      <w:lvlText w:val="-"/>
      <w:lvlJc w:val="left"/>
      <w:pPr>
        <w:ind w:left="2280" w:hanging="360"/>
      </w:pPr>
      <w:rPr>
        <w:rFonts w:ascii="Times New Roman" w:eastAsia="標楷體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7E84F67"/>
    <w:multiLevelType w:val="hybridMultilevel"/>
    <w:tmpl w:val="8CA64526"/>
    <w:lvl w:ilvl="0" w:tplc="568817E4">
      <w:start w:val="1"/>
      <w:numFmt w:val="decimal"/>
      <w:lvlText w:val="%1."/>
      <w:lvlJc w:val="left"/>
      <w:pPr>
        <w:ind w:left="-8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7" w15:restartNumberingAfterBreak="0">
    <w:nsid w:val="49F46933"/>
    <w:multiLevelType w:val="hybridMultilevel"/>
    <w:tmpl w:val="37647A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55B48B3"/>
    <w:multiLevelType w:val="hybridMultilevel"/>
    <w:tmpl w:val="6A8AB8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D54F67"/>
    <w:multiLevelType w:val="hybridMultilevel"/>
    <w:tmpl w:val="61FA2E4A"/>
    <w:lvl w:ilvl="0" w:tplc="1B4EC0E2">
      <w:start w:val="1"/>
      <w:numFmt w:val="taiwaneseCountingThousand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4D29F2"/>
    <w:multiLevelType w:val="hybridMultilevel"/>
    <w:tmpl w:val="8CB09ED8"/>
    <w:lvl w:ilvl="0" w:tplc="35F460A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65"/>
    <w:rsid w:val="00013F51"/>
    <w:rsid w:val="00076595"/>
    <w:rsid w:val="000B42F8"/>
    <w:rsid w:val="000C03C3"/>
    <w:rsid w:val="000F245B"/>
    <w:rsid w:val="000F769D"/>
    <w:rsid w:val="00163691"/>
    <w:rsid w:val="00174A6F"/>
    <w:rsid w:val="00177B27"/>
    <w:rsid w:val="00183B3C"/>
    <w:rsid w:val="001D16E8"/>
    <w:rsid w:val="00207169"/>
    <w:rsid w:val="002178DB"/>
    <w:rsid w:val="00221CAE"/>
    <w:rsid w:val="00223027"/>
    <w:rsid w:val="00244265"/>
    <w:rsid w:val="0025603D"/>
    <w:rsid w:val="002E4330"/>
    <w:rsid w:val="002F6397"/>
    <w:rsid w:val="002F6751"/>
    <w:rsid w:val="00314384"/>
    <w:rsid w:val="00375C1F"/>
    <w:rsid w:val="00445324"/>
    <w:rsid w:val="00464B12"/>
    <w:rsid w:val="004900C7"/>
    <w:rsid w:val="004B4869"/>
    <w:rsid w:val="00534A77"/>
    <w:rsid w:val="00575ED5"/>
    <w:rsid w:val="00587275"/>
    <w:rsid w:val="005A0D12"/>
    <w:rsid w:val="00605BA8"/>
    <w:rsid w:val="00615C6A"/>
    <w:rsid w:val="00664065"/>
    <w:rsid w:val="006668D5"/>
    <w:rsid w:val="006E3A3D"/>
    <w:rsid w:val="006E54B8"/>
    <w:rsid w:val="006E7280"/>
    <w:rsid w:val="00716263"/>
    <w:rsid w:val="00764B89"/>
    <w:rsid w:val="007A630D"/>
    <w:rsid w:val="007C6D6F"/>
    <w:rsid w:val="007F6E17"/>
    <w:rsid w:val="008027D9"/>
    <w:rsid w:val="008131B4"/>
    <w:rsid w:val="0082240A"/>
    <w:rsid w:val="00823A52"/>
    <w:rsid w:val="00851CF3"/>
    <w:rsid w:val="00864444"/>
    <w:rsid w:val="00883944"/>
    <w:rsid w:val="008839C9"/>
    <w:rsid w:val="008B0231"/>
    <w:rsid w:val="008F1A71"/>
    <w:rsid w:val="009120AC"/>
    <w:rsid w:val="00944372"/>
    <w:rsid w:val="00946134"/>
    <w:rsid w:val="00982C83"/>
    <w:rsid w:val="009F287C"/>
    <w:rsid w:val="00A038B5"/>
    <w:rsid w:val="00A402A3"/>
    <w:rsid w:val="00A44308"/>
    <w:rsid w:val="00A64C09"/>
    <w:rsid w:val="00A6752E"/>
    <w:rsid w:val="00AB16D7"/>
    <w:rsid w:val="00AC7F6B"/>
    <w:rsid w:val="00AD3B67"/>
    <w:rsid w:val="00AF396F"/>
    <w:rsid w:val="00AF79C6"/>
    <w:rsid w:val="00B64BB0"/>
    <w:rsid w:val="00B80CC9"/>
    <w:rsid w:val="00BB0506"/>
    <w:rsid w:val="00BB6824"/>
    <w:rsid w:val="00BC3AB6"/>
    <w:rsid w:val="00BD7CD4"/>
    <w:rsid w:val="00BE5822"/>
    <w:rsid w:val="00C056BB"/>
    <w:rsid w:val="00C11115"/>
    <w:rsid w:val="00C15395"/>
    <w:rsid w:val="00C80BBD"/>
    <w:rsid w:val="00C80C92"/>
    <w:rsid w:val="00CA228D"/>
    <w:rsid w:val="00D15993"/>
    <w:rsid w:val="00D6116A"/>
    <w:rsid w:val="00D8794A"/>
    <w:rsid w:val="00DE1856"/>
    <w:rsid w:val="00E84266"/>
    <w:rsid w:val="00EC27B5"/>
    <w:rsid w:val="00EE4290"/>
    <w:rsid w:val="00F43F3A"/>
    <w:rsid w:val="00F47AD1"/>
    <w:rsid w:val="00F632B2"/>
    <w:rsid w:val="00F65B7B"/>
    <w:rsid w:val="00F8308D"/>
    <w:rsid w:val="00F97AED"/>
    <w:rsid w:val="00FB07DA"/>
    <w:rsid w:val="00FC046E"/>
    <w:rsid w:val="00FC4E74"/>
    <w:rsid w:val="00FE6D87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856C9"/>
  <w15:chartTrackingRefBased/>
  <w15:docId w15:val="{45F5398E-1D02-48A4-B193-B1570479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397"/>
    <w:pPr>
      <w:ind w:leftChars="200" w:left="480"/>
    </w:pPr>
  </w:style>
  <w:style w:type="character" w:styleId="a5">
    <w:name w:val="Hyperlink"/>
    <w:basedOn w:val="a0"/>
    <w:unhideWhenUsed/>
    <w:rsid w:val="007A630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1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1A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1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1A7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1A7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F396F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b84cee4f0b2239c27cddc49da216075a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9efb14914b84869f6f237b68b9cfdc4a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621E5F-C30C-444D-87E6-3D79B4FA3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51BD79-A224-41C6-99C6-95404E143D3B}"/>
</file>

<file path=customXml/itemProps3.xml><?xml version="1.0" encoding="utf-8"?>
<ds:datastoreItem xmlns:ds="http://schemas.openxmlformats.org/officeDocument/2006/customXml" ds:itemID="{97C678DE-2848-4392-83C0-85A4AB0F779E}"/>
</file>

<file path=customXml/itemProps4.xml><?xml version="1.0" encoding="utf-8"?>
<ds:datastoreItem xmlns:ds="http://schemas.openxmlformats.org/officeDocument/2006/customXml" ds:itemID="{D8EC6265-E931-44FB-9F8F-3316F4885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</dc:creator>
  <cp:keywords/>
  <dc:description/>
  <cp:lastModifiedBy>WONG, Wai-kit</cp:lastModifiedBy>
  <cp:revision>3</cp:revision>
  <cp:lastPrinted>2022-01-20T07:36:00Z</cp:lastPrinted>
  <dcterms:created xsi:type="dcterms:W3CDTF">2024-11-29T10:17:00Z</dcterms:created>
  <dcterms:modified xsi:type="dcterms:W3CDTF">2026-01-08T07:54:00Z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